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11023" w:type="dxa"/>
        <w:tblLook w:val="0000" w:firstRow="0" w:lastRow="0" w:firstColumn="0" w:lastColumn="0" w:noHBand="0" w:noVBand="0"/>
      </w:tblPr>
      <w:tblGrid>
        <w:gridCol w:w="2146"/>
        <w:gridCol w:w="8877"/>
      </w:tblGrid>
      <w:tr w:rsidR="00D7334F" w14:paraId="47E0C47B" w14:textId="77777777" w:rsidTr="0079076E">
        <w:trPr>
          <w:trHeight w:val="412"/>
        </w:trPr>
        <w:tc>
          <w:tcPr>
            <w:tcW w:w="11023" w:type="dxa"/>
            <w:gridSpan w:val="2"/>
          </w:tcPr>
          <w:p w14:paraId="4532C5F3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RPr="00A82825" w14:paraId="428795E3" w14:textId="77777777" w:rsidTr="0079076E">
        <w:trPr>
          <w:trHeight w:val="1690"/>
        </w:trPr>
        <w:tc>
          <w:tcPr>
            <w:tcW w:w="2146" w:type="dxa"/>
          </w:tcPr>
          <w:p w14:paraId="14DE8E49" w14:textId="77777777" w:rsidR="00D7334F" w:rsidRPr="00A82825" w:rsidRDefault="00D7334F" w:rsidP="002076C2">
            <w:pPr>
              <w:rPr>
                <w:color w:val="244061"/>
                <w:sz w:val="24"/>
                <w:szCs w:val="24"/>
              </w:rPr>
            </w:pPr>
            <w:r w:rsidRPr="00A82825">
              <w:rPr>
                <w:noProof/>
                <w:color w:val="244061"/>
                <w:sz w:val="24"/>
                <w:szCs w:val="24"/>
              </w:rPr>
              <w:drawing>
                <wp:inline distT="0" distB="0" distL="0" distR="0" wp14:anchorId="20B0F0AE" wp14:editId="3F0DFAA9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77" w:type="dxa"/>
          </w:tcPr>
          <w:p w14:paraId="390533B4" w14:textId="77777777" w:rsidR="00D7334F" w:rsidRPr="00A82825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179D482D" w14:textId="77777777" w:rsidR="00D7334F" w:rsidRPr="00A82825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07E69A47" w14:textId="299E7F79" w:rsidR="00D7334F" w:rsidRPr="00A82825" w:rsidRDefault="00D7334F" w:rsidP="002076C2">
            <w:pPr>
              <w:jc w:val="center"/>
              <w:rPr>
                <w:color w:val="244061"/>
              </w:rPr>
            </w:pPr>
            <w:r w:rsidRPr="00A82825">
              <w:rPr>
                <w:color w:val="244061"/>
                <w:sz w:val="24"/>
                <w:szCs w:val="24"/>
              </w:rPr>
              <w:t>«</w:t>
            </w:r>
            <w:r w:rsidR="005C12F4" w:rsidRPr="005C12F4">
              <w:rPr>
                <w:color w:val="244061"/>
                <w:sz w:val="24"/>
                <w:szCs w:val="24"/>
              </w:rPr>
              <w:t>Виробнича безпека</w:t>
            </w:r>
            <w:r w:rsidRPr="00A82825">
              <w:rPr>
                <w:color w:val="244061"/>
                <w:sz w:val="24"/>
                <w:szCs w:val="24"/>
              </w:rPr>
              <w:t>»</w:t>
            </w:r>
          </w:p>
          <w:p w14:paraId="34B9448D" w14:textId="77777777" w:rsidR="00D7334F" w:rsidRPr="00A82825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668DF5F0" w14:textId="77777777" w:rsidR="00D7334F" w:rsidRPr="00A82825" w:rsidRDefault="00D7334F" w:rsidP="00D7334F"/>
    <w:tbl>
      <w:tblPr>
        <w:tblpPr w:leftFromText="180" w:rightFromText="180" w:vertAnchor="text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7484"/>
      </w:tblGrid>
      <w:tr w:rsidR="00D7334F" w:rsidRPr="00A82825" w14:paraId="3F6EFEC7" w14:textId="77777777" w:rsidTr="0089265D">
        <w:tc>
          <w:tcPr>
            <w:tcW w:w="3539" w:type="dxa"/>
          </w:tcPr>
          <w:p w14:paraId="6F20D52C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7484" w:type="dxa"/>
          </w:tcPr>
          <w:p w14:paraId="599EE2C8" w14:textId="77777777" w:rsidR="00D7334F" w:rsidRPr="00A82825" w:rsidRDefault="00C61E45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Обов’язкова</w:t>
            </w:r>
            <w:r w:rsidR="00105070" w:rsidRPr="00A82825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RPr="00A82825" w14:paraId="13B7C16B" w14:textId="77777777" w:rsidTr="0089265D">
        <w:tc>
          <w:tcPr>
            <w:tcW w:w="3539" w:type="dxa"/>
          </w:tcPr>
          <w:p w14:paraId="2030F641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14:paraId="1163ECEA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7484" w:type="dxa"/>
          </w:tcPr>
          <w:p w14:paraId="4184838E" w14:textId="4B95CB34" w:rsidR="00D7334F" w:rsidRPr="00A82825" w:rsidRDefault="0025063C" w:rsidP="0025063C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1</w:t>
            </w:r>
            <w:r w:rsidR="004065F6">
              <w:rPr>
                <w:sz w:val="24"/>
                <w:szCs w:val="24"/>
              </w:rPr>
              <w:t>01</w:t>
            </w:r>
            <w:r w:rsidR="00621F3D" w:rsidRPr="00A82825">
              <w:rPr>
                <w:sz w:val="24"/>
                <w:szCs w:val="24"/>
              </w:rPr>
              <w:t xml:space="preserve"> </w:t>
            </w:r>
            <w:r w:rsidR="004065F6">
              <w:rPr>
                <w:sz w:val="24"/>
                <w:szCs w:val="24"/>
              </w:rPr>
              <w:t>Екологія</w:t>
            </w:r>
          </w:p>
        </w:tc>
      </w:tr>
      <w:tr w:rsidR="00D7334F" w:rsidRPr="00A82825" w14:paraId="6A75960F" w14:textId="77777777" w:rsidTr="0089265D">
        <w:tc>
          <w:tcPr>
            <w:tcW w:w="3539" w:type="dxa"/>
          </w:tcPr>
          <w:p w14:paraId="0B83EFC1" w14:textId="77777777" w:rsidR="00D7334F" w:rsidRPr="00A82825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7484" w:type="dxa"/>
          </w:tcPr>
          <w:p w14:paraId="5F917655" w14:textId="4943BB98" w:rsidR="00D7334F" w:rsidRPr="005C12F4" w:rsidRDefault="004065F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Екологія та </w:t>
            </w:r>
            <w:r w:rsidR="005C12F4">
              <w:rPr>
                <w:sz w:val="24"/>
                <w:szCs w:val="24"/>
              </w:rPr>
              <w:t>захист довкілля</w:t>
            </w:r>
          </w:p>
        </w:tc>
      </w:tr>
      <w:tr w:rsidR="00D7334F" w:rsidRPr="00A82825" w14:paraId="3CF7AD6D" w14:textId="77777777" w:rsidTr="0089265D">
        <w:tc>
          <w:tcPr>
            <w:tcW w:w="3539" w:type="dxa"/>
          </w:tcPr>
          <w:p w14:paraId="3C0AAEF7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7484" w:type="dxa"/>
          </w:tcPr>
          <w:p w14:paraId="00E71AB1" w14:textId="39B9AE1F" w:rsidR="00D7334F" w:rsidRPr="00A82825" w:rsidRDefault="005C12F4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</w:t>
            </w:r>
            <w:r w:rsidR="004E0EF0" w:rsidRPr="00A82825">
              <w:rPr>
                <w:sz w:val="24"/>
                <w:szCs w:val="24"/>
              </w:rPr>
              <w:t>ий (</w:t>
            </w:r>
            <w:r>
              <w:rPr>
                <w:sz w:val="24"/>
                <w:szCs w:val="24"/>
              </w:rPr>
              <w:t>магісте</w:t>
            </w:r>
            <w:r w:rsidR="000F7366" w:rsidRPr="00A82825">
              <w:rPr>
                <w:sz w:val="24"/>
                <w:szCs w:val="24"/>
              </w:rPr>
              <w:t>р</w:t>
            </w:r>
            <w:r w:rsidR="004E0EF0" w:rsidRPr="00A82825">
              <w:rPr>
                <w:sz w:val="24"/>
                <w:szCs w:val="24"/>
              </w:rPr>
              <w:t>ський)</w:t>
            </w:r>
          </w:p>
        </w:tc>
      </w:tr>
      <w:tr w:rsidR="00D7334F" w:rsidRPr="00A82825" w14:paraId="0AEC688E" w14:textId="77777777" w:rsidTr="0089265D">
        <w:trPr>
          <w:trHeight w:val="571"/>
        </w:trPr>
        <w:tc>
          <w:tcPr>
            <w:tcW w:w="3539" w:type="dxa"/>
          </w:tcPr>
          <w:p w14:paraId="04C50020" w14:textId="77777777" w:rsidR="00D7334F" w:rsidRPr="00A82825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Обсяг дисципліни</w:t>
            </w:r>
            <w:r w:rsidRPr="00A82825">
              <w:rPr>
                <w:color w:val="244061"/>
                <w:sz w:val="24"/>
                <w:szCs w:val="24"/>
              </w:rPr>
              <w:t xml:space="preserve"> </w:t>
            </w:r>
          </w:p>
          <w:p w14:paraId="14A27C2E" w14:textId="77777777" w:rsidR="00D7334F" w:rsidRPr="00A82825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A82825"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7484" w:type="dxa"/>
          </w:tcPr>
          <w:p w14:paraId="3882BF29" w14:textId="09AB218A" w:rsidR="00D7334F" w:rsidRPr="00A82825" w:rsidRDefault="005C12F4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65480" w:rsidRPr="00A82825">
              <w:rPr>
                <w:sz w:val="24"/>
                <w:szCs w:val="24"/>
              </w:rPr>
              <w:t xml:space="preserve"> кредит</w:t>
            </w:r>
            <w:r w:rsidR="008F139D" w:rsidRPr="00A82825">
              <w:rPr>
                <w:sz w:val="24"/>
                <w:szCs w:val="24"/>
              </w:rPr>
              <w:t>ів</w:t>
            </w:r>
            <w:r w:rsidR="0014600E" w:rsidRPr="00A82825">
              <w:rPr>
                <w:sz w:val="24"/>
                <w:szCs w:val="24"/>
              </w:rPr>
              <w:t xml:space="preserve"> ЄКТС (</w:t>
            </w:r>
            <w:r>
              <w:rPr>
                <w:sz w:val="24"/>
                <w:szCs w:val="24"/>
              </w:rPr>
              <w:t>9</w:t>
            </w:r>
            <w:r w:rsidR="004E0EF0" w:rsidRPr="00A82825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RPr="00A82825" w14:paraId="433A86B9" w14:textId="77777777" w:rsidTr="0089265D">
        <w:tc>
          <w:tcPr>
            <w:tcW w:w="3539" w:type="dxa"/>
          </w:tcPr>
          <w:p w14:paraId="2A73CF34" w14:textId="77777777" w:rsidR="00D7334F" w:rsidRPr="00A82825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7484" w:type="dxa"/>
          </w:tcPr>
          <w:p w14:paraId="37E0B989" w14:textId="7B0A0D7E" w:rsidR="00D7334F" w:rsidRPr="00A82825" w:rsidRDefault="008F139D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 xml:space="preserve"> </w:t>
            </w:r>
            <w:r w:rsidR="005C12F4">
              <w:rPr>
                <w:sz w:val="24"/>
                <w:szCs w:val="24"/>
              </w:rPr>
              <w:t>1</w:t>
            </w:r>
            <w:r w:rsidR="0089265D">
              <w:rPr>
                <w:sz w:val="24"/>
                <w:szCs w:val="24"/>
              </w:rPr>
              <w:t xml:space="preserve"> курс </w:t>
            </w:r>
            <w:r w:rsidR="005C12F4">
              <w:rPr>
                <w:sz w:val="24"/>
                <w:szCs w:val="24"/>
              </w:rPr>
              <w:t>4</w:t>
            </w:r>
            <w:r w:rsidRPr="00A82825">
              <w:rPr>
                <w:sz w:val="24"/>
                <w:szCs w:val="24"/>
              </w:rPr>
              <w:t xml:space="preserve"> </w:t>
            </w:r>
            <w:r w:rsidR="0089265D">
              <w:rPr>
                <w:sz w:val="24"/>
                <w:szCs w:val="24"/>
              </w:rPr>
              <w:t>чверт</w:t>
            </w:r>
            <w:r w:rsidR="005C12F4">
              <w:rPr>
                <w:sz w:val="24"/>
                <w:szCs w:val="24"/>
              </w:rPr>
              <w:t>ь</w:t>
            </w:r>
          </w:p>
        </w:tc>
      </w:tr>
      <w:tr w:rsidR="00D7334F" w:rsidRPr="00A82825" w14:paraId="5A0FADD4" w14:textId="77777777" w:rsidTr="0089265D">
        <w:tc>
          <w:tcPr>
            <w:tcW w:w="3539" w:type="dxa"/>
          </w:tcPr>
          <w:p w14:paraId="374F4BC3" w14:textId="77777777" w:rsidR="00D7334F" w:rsidRPr="00A82825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81A4889" w14:textId="77777777" w:rsidR="00D7334F" w:rsidRPr="00A82825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7484" w:type="dxa"/>
          </w:tcPr>
          <w:p w14:paraId="235DA1AA" w14:textId="77777777" w:rsidR="00D7334F" w:rsidRPr="00A82825" w:rsidRDefault="0010507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RPr="00A82825" w14:paraId="133D7882" w14:textId="77777777" w:rsidTr="0089265D">
        <w:tc>
          <w:tcPr>
            <w:tcW w:w="3539" w:type="dxa"/>
          </w:tcPr>
          <w:p w14:paraId="268C8B43" w14:textId="77777777" w:rsidR="00D7334F" w:rsidRPr="00A82825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7484" w:type="dxa"/>
          </w:tcPr>
          <w:p w14:paraId="78C75CBB" w14:textId="77777777" w:rsidR="00D7334F" w:rsidRPr="00A82825" w:rsidRDefault="0010507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українська</w:t>
            </w:r>
          </w:p>
        </w:tc>
      </w:tr>
    </w:tbl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9"/>
        <w:gridCol w:w="8334"/>
      </w:tblGrid>
      <w:tr w:rsidR="00D7334F" w14:paraId="07A26ACC" w14:textId="77777777" w:rsidTr="002A501E">
        <w:trPr>
          <w:trHeight w:val="515"/>
        </w:trPr>
        <w:tc>
          <w:tcPr>
            <w:tcW w:w="2689" w:type="dxa"/>
            <w:vMerge w:val="restart"/>
            <w:vAlign w:val="center"/>
          </w:tcPr>
          <w:p w14:paraId="0FF54120" w14:textId="4ED03414" w:rsidR="0089265D" w:rsidRDefault="0089265D" w:rsidP="0089265D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Лектор ( викладач(і))</w:t>
            </w:r>
          </w:p>
          <w:p w14:paraId="5FB214A3" w14:textId="4B67F332" w:rsidR="00D7334F" w:rsidRDefault="0089265D" w:rsidP="0089265D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DE9AFC9" wp14:editId="39099E11">
                  <wp:extent cx="1114425" cy="1472565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905"/>
                          <a:stretch/>
                        </pic:blipFill>
                        <pic:spPr bwMode="auto">
                          <a:xfrm>
                            <a:off x="0" y="0"/>
                            <a:ext cx="1114425" cy="14725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4" w:type="dxa"/>
            <w:vAlign w:val="center"/>
          </w:tcPr>
          <w:p w14:paraId="4DCE8A74" w14:textId="2F4BB2C1" w:rsidR="00D7334F" w:rsidRPr="00526A78" w:rsidRDefault="0089265D" w:rsidP="002076C2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Д</w:t>
            </w:r>
            <w:r w:rsidRPr="0089265D">
              <w:rPr>
                <w:sz w:val="24"/>
                <w:szCs w:val="24"/>
              </w:rPr>
              <w:t>оцент</w:t>
            </w:r>
            <w:r>
              <w:rPr>
                <w:sz w:val="24"/>
                <w:szCs w:val="24"/>
              </w:rPr>
              <w:t>,</w:t>
            </w:r>
            <w:r w:rsidRPr="0089265D">
              <w:rPr>
                <w:sz w:val="24"/>
                <w:szCs w:val="24"/>
              </w:rPr>
              <w:t xml:space="preserve"> к.т.н. Суліменко Сергій Євгенійович</w:t>
            </w:r>
          </w:p>
        </w:tc>
      </w:tr>
      <w:tr w:rsidR="00D7334F" w14:paraId="439FBC2D" w14:textId="77777777" w:rsidTr="002A501E">
        <w:tc>
          <w:tcPr>
            <w:tcW w:w="2689" w:type="dxa"/>
            <w:vMerge/>
          </w:tcPr>
          <w:p w14:paraId="7CE7C1BD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8334" w:type="dxa"/>
            <w:vAlign w:val="center"/>
          </w:tcPr>
          <w:p w14:paraId="62006140" w14:textId="1CBF9645" w:rsidR="00D7334F" w:rsidRPr="00902D55" w:rsidRDefault="00902D55" w:rsidP="002076C2">
            <w:pPr>
              <w:rPr>
                <w:sz w:val="24"/>
                <w:szCs w:val="24"/>
                <w:highlight w:val="yellow"/>
              </w:rPr>
            </w:pPr>
            <w:r w:rsidRPr="00902D55">
              <w:rPr>
                <w:rFonts w:asciiTheme="majorHAnsi" w:hAnsiTheme="majorHAnsi"/>
                <w:color w:val="000000" w:themeColor="text1"/>
                <w:lang w:val="de-DE"/>
              </w:rPr>
              <w:t>E</w:t>
            </w:r>
            <w:r w:rsidRPr="00902D55">
              <w:rPr>
                <w:rFonts w:asciiTheme="majorHAnsi" w:hAnsiTheme="majorHAnsi"/>
                <w:color w:val="000000" w:themeColor="text1"/>
              </w:rPr>
              <w:t>-</w:t>
            </w:r>
            <w:r w:rsidRPr="00902D55">
              <w:rPr>
                <w:rFonts w:asciiTheme="majorHAnsi" w:hAnsiTheme="majorHAnsi"/>
                <w:color w:val="000000" w:themeColor="text1"/>
                <w:lang w:val="de-DE"/>
              </w:rPr>
              <w:t>mail</w:t>
            </w:r>
            <w:r w:rsidRPr="00902D55">
              <w:rPr>
                <w:rFonts w:asciiTheme="majorHAnsi" w:hAnsiTheme="majorHAnsi"/>
                <w:color w:val="000000" w:themeColor="text1"/>
              </w:rPr>
              <w:t xml:space="preserve">: </w:t>
            </w:r>
            <w:hyperlink r:id="rId9" w:history="1">
              <w:r w:rsidR="005C3F86" w:rsidRPr="00902D55">
                <w:rPr>
                  <w:rStyle w:val="a9"/>
                  <w:rFonts w:ascii="Segoe UI" w:hAnsi="Segoe UI" w:cs="Segoe UI"/>
                  <w:sz w:val="21"/>
                  <w:szCs w:val="21"/>
                  <w:u w:val="none"/>
                  <w:shd w:val="clear" w:color="auto" w:fill="FFFFFF"/>
                </w:rPr>
                <w:t>s.e.sulimenko@ust.edu.ua</w:t>
              </w:r>
            </w:hyperlink>
            <w:r w:rsidR="005C3F86" w:rsidRPr="00902D55">
              <w:rPr>
                <w:rFonts w:ascii="Segoe UI" w:hAnsi="Segoe UI" w:cs="Segoe UI"/>
                <w:color w:val="323130"/>
                <w:sz w:val="21"/>
                <w:szCs w:val="21"/>
                <w:shd w:val="clear" w:color="auto" w:fill="FFFFFF"/>
              </w:rPr>
              <w:t xml:space="preserve">, </w:t>
            </w:r>
            <w:hyperlink r:id="rId10" w:history="1">
              <w:r w:rsidR="0089265D" w:rsidRPr="00902D55">
                <w:rPr>
                  <w:rStyle w:val="a9"/>
                  <w:sz w:val="24"/>
                  <w:szCs w:val="24"/>
                  <w:u w:val="none"/>
                  <w:lang w:val="en-US"/>
                </w:rPr>
                <w:t>sergey.sulimenko@gmail.com</w:t>
              </w:r>
            </w:hyperlink>
            <w:r w:rsidR="0089265D" w:rsidRPr="00902D55">
              <w:rPr>
                <w:sz w:val="24"/>
                <w:szCs w:val="24"/>
              </w:rPr>
              <w:t xml:space="preserve">, </w:t>
            </w:r>
          </w:p>
        </w:tc>
      </w:tr>
      <w:tr w:rsidR="005C3F86" w14:paraId="654D802B" w14:textId="77777777" w:rsidTr="002A501E">
        <w:trPr>
          <w:trHeight w:val="828"/>
        </w:trPr>
        <w:tc>
          <w:tcPr>
            <w:tcW w:w="2689" w:type="dxa"/>
            <w:vMerge/>
          </w:tcPr>
          <w:p w14:paraId="6202E1B6" w14:textId="77777777" w:rsidR="005C3F86" w:rsidRDefault="005C3F86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8334" w:type="dxa"/>
            <w:vAlign w:val="center"/>
          </w:tcPr>
          <w:p w14:paraId="6A9841C9" w14:textId="545FF2D9" w:rsidR="005C3F86" w:rsidRPr="00902D55" w:rsidRDefault="00000000" w:rsidP="00B15133">
            <w:pPr>
              <w:rPr>
                <w:sz w:val="24"/>
                <w:szCs w:val="24"/>
              </w:rPr>
            </w:pPr>
            <w:hyperlink r:id="rId11" w:history="1">
              <w:r w:rsidR="00902D55" w:rsidRPr="00902D55">
                <w:rPr>
                  <w:rStyle w:val="a9"/>
                  <w:sz w:val="24"/>
                  <w:szCs w:val="24"/>
                  <w:u w:val="none"/>
                </w:rPr>
                <w:t>https://nmetau.edu.ua/ua/mdiv/i2005/p-2/e549</w:t>
              </w:r>
            </w:hyperlink>
          </w:p>
          <w:p w14:paraId="2399FB61" w14:textId="6BC6FE94" w:rsidR="005C3F86" w:rsidRPr="00902D55" w:rsidRDefault="00000000" w:rsidP="00B15133">
            <w:pPr>
              <w:rPr>
                <w:sz w:val="24"/>
                <w:szCs w:val="24"/>
              </w:rPr>
            </w:pPr>
            <w:hyperlink r:id="rId12" w:history="1">
              <w:r w:rsidR="005C3F86" w:rsidRPr="00902D55">
                <w:rPr>
                  <w:rStyle w:val="a9"/>
                  <w:rFonts w:asciiTheme="majorHAnsi" w:hAnsiTheme="majorHAnsi"/>
                  <w:u w:val="none"/>
                </w:rPr>
                <w:t>https://scholar.google.com.ua/citations?hl=ru&amp;user=hdPnFb0AAAAJ</w:t>
              </w:r>
            </w:hyperlink>
            <w:r w:rsidR="005C3F86" w:rsidRPr="00902D55">
              <w:rPr>
                <w:rFonts w:asciiTheme="majorHAnsi" w:hAnsiTheme="majorHAnsi"/>
                <w:color w:val="000000" w:themeColor="text1"/>
              </w:rPr>
              <w:t xml:space="preserve">   </w:t>
            </w:r>
            <w:hyperlink r:id="rId13" w:history="1">
              <w:r w:rsidR="005C3F86" w:rsidRPr="00902D55">
                <w:rPr>
                  <w:rStyle w:val="a9"/>
                  <w:rFonts w:asciiTheme="majorHAnsi" w:hAnsiTheme="majorHAnsi"/>
                  <w:u w:val="none"/>
                </w:rPr>
                <w:t>http://orcid.org/0000-0001-5755-3093</w:t>
              </w:r>
            </w:hyperlink>
            <w:r w:rsidR="005C3F86" w:rsidRPr="00902D55">
              <w:rPr>
                <w:rFonts w:asciiTheme="majorHAnsi" w:hAnsiTheme="majorHAnsi"/>
                <w:color w:val="000000" w:themeColor="text1"/>
              </w:rPr>
              <w:t xml:space="preserve"> </w:t>
            </w:r>
          </w:p>
        </w:tc>
      </w:tr>
      <w:tr w:rsidR="00D7334F" w14:paraId="031B274A" w14:textId="77777777" w:rsidTr="002A501E">
        <w:trPr>
          <w:trHeight w:val="645"/>
        </w:trPr>
        <w:tc>
          <w:tcPr>
            <w:tcW w:w="2689" w:type="dxa"/>
            <w:vMerge/>
          </w:tcPr>
          <w:p w14:paraId="06C58BD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8334" w:type="dxa"/>
            <w:vAlign w:val="center"/>
          </w:tcPr>
          <w:p w14:paraId="63926AE1" w14:textId="57895498"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193554">
              <w:rPr>
                <w:color w:val="000000"/>
                <w:sz w:val="24"/>
                <w:szCs w:val="24"/>
              </w:rPr>
              <w:t xml:space="preserve"> </w:t>
            </w:r>
            <w:r w:rsidR="0089265D">
              <w:rPr>
                <w:color w:val="000000"/>
                <w:sz w:val="24"/>
                <w:szCs w:val="24"/>
              </w:rPr>
              <w:t xml:space="preserve">пр. Гагаріна, 4, кімната Б-310, </w:t>
            </w:r>
            <w:r w:rsidR="00686578">
              <w:rPr>
                <w:color w:val="000000"/>
                <w:sz w:val="24"/>
                <w:szCs w:val="24"/>
              </w:rPr>
              <w:t>+380666810492</w:t>
            </w:r>
          </w:p>
        </w:tc>
      </w:tr>
      <w:tr w:rsidR="00D7334F" w14:paraId="21E57DDA" w14:textId="77777777" w:rsidTr="002A501E">
        <w:tc>
          <w:tcPr>
            <w:tcW w:w="2689" w:type="dxa"/>
          </w:tcPr>
          <w:p w14:paraId="0D4DF954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8334" w:type="dxa"/>
          </w:tcPr>
          <w:p w14:paraId="7D7F90DE" w14:textId="6E849AA2" w:rsidR="0014600E" w:rsidRPr="00B03F4F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Вивчення </w:t>
            </w:r>
            <w:r w:rsidRPr="004065F6">
              <w:rPr>
                <w:bCs/>
                <w:sz w:val="24"/>
                <w:szCs w:val="24"/>
              </w:rPr>
              <w:t>дисципліни базується на знаннях, одержаних у результаті вивчення таких навчальних дисциплін, як «</w:t>
            </w:r>
            <w:r w:rsidR="002A501E">
              <w:rPr>
                <w:bCs/>
                <w:sz w:val="24"/>
                <w:szCs w:val="24"/>
              </w:rPr>
              <w:t>Основи охорони праці</w:t>
            </w:r>
            <w:r w:rsidRPr="004065F6">
              <w:rPr>
                <w:bCs/>
                <w:sz w:val="24"/>
                <w:szCs w:val="24"/>
              </w:rPr>
              <w:t>».</w:t>
            </w:r>
          </w:p>
        </w:tc>
      </w:tr>
      <w:tr w:rsidR="00D7334F" w14:paraId="4F1D45C2" w14:textId="77777777" w:rsidTr="002A501E">
        <w:tc>
          <w:tcPr>
            <w:tcW w:w="2689" w:type="dxa"/>
          </w:tcPr>
          <w:p w14:paraId="7C19C89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8334" w:type="dxa"/>
          </w:tcPr>
          <w:p w14:paraId="0430619C" w14:textId="4338190C" w:rsidR="00D7334F" w:rsidRPr="00526A78" w:rsidRDefault="005C12F4" w:rsidP="004065F6">
            <w:pPr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Метою вивчення дисципліни “Виробнича безпека” є формування умінь та компетенцій для забезпечення ефективного керування системою охорони здоров’я та праці, поліпшення умов праці з урахуванням досягнень науково-технічного прогресу та міжнародного досвіду, а також в усвідомленні нерозривної єдності успішної професійної діяльності з обов’язковим дотриманням усіх вимог безпеки праці у конкретній галузі.</w:t>
            </w:r>
          </w:p>
        </w:tc>
      </w:tr>
      <w:tr w:rsidR="00D7334F" w14:paraId="7AD53DA9" w14:textId="77777777" w:rsidTr="002A501E">
        <w:tc>
          <w:tcPr>
            <w:tcW w:w="2689" w:type="dxa"/>
          </w:tcPr>
          <w:p w14:paraId="310A0423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8334" w:type="dxa"/>
          </w:tcPr>
          <w:p w14:paraId="684D7254" w14:textId="77777777" w:rsidR="008F139D" w:rsidRPr="008F139D" w:rsidRDefault="008F139D" w:rsidP="004065F6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У результаті вивчення дисципліни студент повинен: </w:t>
            </w:r>
          </w:p>
          <w:p w14:paraId="7E27E285" w14:textId="77777777" w:rsidR="008F139D" w:rsidRPr="004065F6" w:rsidRDefault="008F139D" w:rsidP="005C12F4">
            <w:pPr>
              <w:jc w:val="both"/>
              <w:rPr>
                <w:b/>
                <w:sz w:val="24"/>
                <w:szCs w:val="24"/>
              </w:rPr>
            </w:pPr>
            <w:r w:rsidRPr="004065F6">
              <w:rPr>
                <w:b/>
                <w:sz w:val="24"/>
                <w:szCs w:val="24"/>
              </w:rPr>
              <w:t xml:space="preserve">знати: </w:t>
            </w:r>
          </w:p>
          <w:p w14:paraId="68363B9C" w14:textId="77777777" w:rsidR="005C12F4" w:rsidRDefault="005C12F4" w:rsidP="005C12F4">
            <w:pPr>
              <w:pStyle w:val="ac"/>
              <w:spacing w:before="0" w:beforeAutospacing="0" w:after="0" w:afterAutospacing="0"/>
              <w:jc w:val="both"/>
            </w:pPr>
            <w:r>
              <w:t>- положення основних законодавчих та нормативно-правових актів з виробничої безпеки та управлінських функцій;</w:t>
            </w:r>
          </w:p>
          <w:p w14:paraId="0399CD2E" w14:textId="77777777" w:rsidR="005C12F4" w:rsidRDefault="005C12F4" w:rsidP="005C12F4">
            <w:pPr>
              <w:pStyle w:val="ac"/>
              <w:spacing w:before="0" w:beforeAutospacing="0" w:after="0" w:afterAutospacing="0"/>
              <w:jc w:val="both"/>
            </w:pPr>
            <w:r>
              <w:t>- основні положення та порядок побудови, впровадження і функціонування системи менеджменту охорони здоров`я та безпеки праці;</w:t>
            </w:r>
          </w:p>
          <w:p w14:paraId="3E611AB4" w14:textId="77777777" w:rsidR="005C12F4" w:rsidRDefault="005C12F4" w:rsidP="005C12F4">
            <w:pPr>
              <w:pStyle w:val="ac"/>
              <w:spacing w:before="0" w:beforeAutospacing="0" w:after="0" w:afterAutospacing="0"/>
              <w:jc w:val="both"/>
            </w:pPr>
            <w:r>
              <w:t>- методики ідентифікації та оцінки ризиків при проведені наукових досліджень та під час виконання трудових обов’язків, а також як розробляти та управляти проектами;</w:t>
            </w:r>
          </w:p>
          <w:p w14:paraId="2E4A3FB0" w14:textId="77777777" w:rsidR="005C12F4" w:rsidRDefault="005C12F4" w:rsidP="005C12F4">
            <w:pPr>
              <w:pStyle w:val="ac"/>
              <w:spacing w:before="0" w:beforeAutospacing="0" w:after="0" w:afterAutospacing="0"/>
              <w:jc w:val="both"/>
            </w:pPr>
            <w:r>
              <w:t>- порядок розслідування, реєстрації, обліку та аналізу нещасних випадків і професійних захворювань;</w:t>
            </w:r>
          </w:p>
          <w:p w14:paraId="717A03AC" w14:textId="77777777" w:rsidR="005C12F4" w:rsidRDefault="005C12F4" w:rsidP="005C12F4">
            <w:pPr>
              <w:pStyle w:val="ac"/>
              <w:spacing w:before="0" w:beforeAutospacing="0" w:after="0" w:afterAutospacing="0"/>
              <w:jc w:val="both"/>
            </w:pPr>
            <w:r>
              <w:t>- принципи управління персоналом та ресурсами, основні підходи до прийняття рішень в умовах неповної/недостатньої інформації та суперечливих вимог;</w:t>
            </w:r>
          </w:p>
          <w:p w14:paraId="70EBDB49" w14:textId="77777777" w:rsidR="005C12F4" w:rsidRDefault="005C12F4" w:rsidP="005C12F4">
            <w:pPr>
              <w:pStyle w:val="ac"/>
              <w:spacing w:before="0" w:beforeAutospacing="0" w:after="0" w:afterAutospacing="0"/>
              <w:jc w:val="both"/>
            </w:pPr>
            <w:r>
              <w:t>- нові підходи для вироблення стратегії прийняття рішень у складних непередбачуваних умовах;</w:t>
            </w:r>
          </w:p>
          <w:p w14:paraId="23487ED3" w14:textId="77777777" w:rsidR="005C12F4" w:rsidRDefault="005C12F4" w:rsidP="005C12F4">
            <w:pPr>
              <w:pStyle w:val="ac"/>
              <w:spacing w:before="0" w:beforeAutospacing="0" w:after="0" w:afterAutospacing="0"/>
              <w:jc w:val="both"/>
            </w:pPr>
            <w:r>
              <w:t>вміти:</w:t>
            </w:r>
          </w:p>
          <w:p w14:paraId="2F362F82" w14:textId="77777777" w:rsidR="005C12F4" w:rsidRDefault="005C12F4" w:rsidP="005C12F4">
            <w:pPr>
              <w:pStyle w:val="ac"/>
              <w:spacing w:before="0" w:beforeAutospacing="0" w:after="0" w:afterAutospacing="0"/>
              <w:jc w:val="both"/>
            </w:pPr>
            <w:r>
              <w:t>- аналізувати та оцінювати ризики виробничого середовища, мотивувати людей та рухатись до спільної мети;</w:t>
            </w:r>
          </w:p>
          <w:p w14:paraId="4CC9534F" w14:textId="77777777" w:rsidR="005C12F4" w:rsidRDefault="005C12F4" w:rsidP="005C12F4">
            <w:pPr>
              <w:pStyle w:val="ac"/>
              <w:spacing w:before="0" w:beforeAutospacing="0" w:after="0" w:afterAutospacing="0"/>
              <w:jc w:val="both"/>
            </w:pPr>
            <w:r>
              <w:lastRenderedPageBreak/>
              <w:t>- управляти стратегічним розвитком команди в процесі здійснення професійної діяльності у сфері екології, охорони довкілля та збалансованого природокористування;</w:t>
            </w:r>
          </w:p>
          <w:p w14:paraId="628DE9AB" w14:textId="77777777" w:rsidR="005C12F4" w:rsidRDefault="005C12F4" w:rsidP="005C12F4">
            <w:pPr>
              <w:pStyle w:val="ac"/>
              <w:spacing w:before="0" w:beforeAutospacing="0" w:after="0" w:afterAutospacing="0"/>
              <w:jc w:val="both"/>
            </w:pPr>
            <w:r>
              <w:t>- користуватися НПАОП, ISO та іншими нормативно-правовими документами;</w:t>
            </w:r>
          </w:p>
          <w:p w14:paraId="3BDF2683" w14:textId="794A3B81" w:rsidR="00D7334F" w:rsidRPr="00902D55" w:rsidRDefault="005C12F4" w:rsidP="005C12F4">
            <w:pPr>
              <w:pStyle w:val="ac"/>
              <w:spacing w:before="0" w:beforeAutospacing="0" w:after="0" w:afterAutospacing="0"/>
              <w:jc w:val="both"/>
            </w:pPr>
            <w:r>
              <w:t>- генерувати нові ідеї та виявляти і оцінювати ризики, у тому числі і небезпеки на виробництві у відповідності до технологічних процесів і обладнання та вміти ідентифікувати нещасні випадки,  як пов’язані чи ні з виробництвом.</w:t>
            </w:r>
          </w:p>
        </w:tc>
      </w:tr>
      <w:tr w:rsidR="00D7334F" w14:paraId="2932C071" w14:textId="77777777" w:rsidTr="002A501E">
        <w:tc>
          <w:tcPr>
            <w:tcW w:w="2689" w:type="dxa"/>
          </w:tcPr>
          <w:p w14:paraId="61AB86EF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8334" w:type="dxa"/>
          </w:tcPr>
          <w:p w14:paraId="15F5E47A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Модуль 1. Законодавча та нормативна правова база виробничої безпеки</w:t>
            </w:r>
          </w:p>
          <w:p w14:paraId="154AE66D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Лекції</w:t>
            </w:r>
          </w:p>
          <w:p w14:paraId="7576AFB9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1. Закони і нормативно–правові акти України</w:t>
            </w:r>
          </w:p>
          <w:p w14:paraId="65403B06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2. Соціальне партнерство, діалог та міжнародне законодавство</w:t>
            </w:r>
          </w:p>
          <w:p w14:paraId="6C2547E4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3. Державний нагляд у сфері господарської діяльності</w:t>
            </w:r>
          </w:p>
          <w:p w14:paraId="6D43F98D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4. Відповідальність за порушення вимог охорони праці та державне страхування</w:t>
            </w:r>
          </w:p>
          <w:p w14:paraId="63C97CA6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Практичні роботи</w:t>
            </w:r>
          </w:p>
          <w:p w14:paraId="43BFD1D5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1. Розрахунок параметрів робочого середовища</w:t>
            </w:r>
          </w:p>
          <w:p w14:paraId="30E1B6F1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Самостійна робота</w:t>
            </w:r>
          </w:p>
          <w:p w14:paraId="5E33F7DE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0AB8E1F5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1. Метеоумови у виробничих приміщеннях</w:t>
            </w:r>
          </w:p>
          <w:p w14:paraId="71C13377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Модуль 2. Системи керування та менеджменту охорони здоров'я та безпеки праці</w:t>
            </w:r>
          </w:p>
          <w:p w14:paraId="1BE056AA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Лекції</w:t>
            </w:r>
          </w:p>
          <w:p w14:paraId="08698A1C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1. Система управління охороною праці (СУОП)</w:t>
            </w:r>
          </w:p>
          <w:p w14:paraId="53E3F930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2. Розслідування нещасних випадків на виробництві</w:t>
            </w:r>
          </w:p>
          <w:p w14:paraId="6BDB75EF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3. Управління ризиками</w:t>
            </w:r>
          </w:p>
          <w:p w14:paraId="5D48474F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4. Міжнародний стандарт ISO 31010</w:t>
            </w:r>
          </w:p>
          <w:p w14:paraId="38E49AB6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Практичні роботи</w:t>
            </w:r>
          </w:p>
          <w:p w14:paraId="350FF902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1. Розрахунок шкідливих речовин в повітрі робочої зони</w:t>
            </w:r>
          </w:p>
          <w:p w14:paraId="40D080BE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Самостійна робота</w:t>
            </w:r>
          </w:p>
          <w:p w14:paraId="19E7C9A6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6C2FA9DD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1. Безпека технологічних процесів</w:t>
            </w:r>
          </w:p>
          <w:p w14:paraId="7B9464D7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Модуль 3. Виробнича безпека при проведені наукових досліджень</w:t>
            </w:r>
          </w:p>
          <w:p w14:paraId="06ED7921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Лекції</w:t>
            </w:r>
          </w:p>
          <w:p w14:paraId="5F4CA58D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1. Методи оцінки ризику</w:t>
            </w:r>
          </w:p>
          <w:p w14:paraId="1A7805C4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2. Пожежна безпека</w:t>
            </w:r>
          </w:p>
          <w:p w14:paraId="0981E721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3. Безпека виробничого обладнання</w:t>
            </w:r>
          </w:p>
          <w:p w14:paraId="578C95EF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4. Безпека технологічних процесів</w:t>
            </w:r>
          </w:p>
          <w:p w14:paraId="4760CD76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5. Безпека при використанні комп’ютерної техніки</w:t>
            </w:r>
          </w:p>
          <w:p w14:paraId="67B70753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Практичні роботи</w:t>
            </w:r>
          </w:p>
          <w:p w14:paraId="73A0E4B9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1. Аналіз та оцінка ризиків</w:t>
            </w:r>
          </w:p>
          <w:p w14:paraId="7E738AC9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Самостійна робота</w:t>
            </w:r>
          </w:p>
          <w:p w14:paraId="31A02B58" w14:textId="77777777" w:rsidR="005C12F4" w:rsidRPr="005C12F4" w:rsidRDefault="005C12F4" w:rsidP="005C12F4">
            <w:pPr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0504EE33" w14:textId="68AB9F37" w:rsidR="004065F6" w:rsidRPr="00EE265B" w:rsidRDefault="005C12F4" w:rsidP="005C12F4">
            <w:pPr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1. Методики оцінки професійного ризику</w:t>
            </w:r>
          </w:p>
        </w:tc>
      </w:tr>
      <w:tr w:rsidR="00D7334F" w14:paraId="5C989ECD" w14:textId="77777777" w:rsidTr="002A501E">
        <w:tc>
          <w:tcPr>
            <w:tcW w:w="2689" w:type="dxa"/>
          </w:tcPr>
          <w:p w14:paraId="1B0D8572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8334" w:type="dxa"/>
          </w:tcPr>
          <w:p w14:paraId="14A2DB11" w14:textId="77777777" w:rsidR="00B208A7" w:rsidRPr="00B208A7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 xml:space="preserve">Оцінювання кожного модулю здійснюється за 12-ти бальною шкалою. </w:t>
            </w:r>
          </w:p>
          <w:p w14:paraId="0E6C6651" w14:textId="1A78F866" w:rsidR="009D6DA8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>Оцінювання модулів 1-</w:t>
            </w:r>
            <w:r w:rsidR="005C12F4">
              <w:rPr>
                <w:bCs/>
                <w:sz w:val="24"/>
                <w:szCs w:val="24"/>
              </w:rPr>
              <w:t>3</w:t>
            </w:r>
            <w:r w:rsidRPr="00B208A7">
              <w:rPr>
                <w:bCs/>
                <w:sz w:val="24"/>
                <w:szCs w:val="24"/>
              </w:rPr>
              <w:t xml:space="preserve"> здійснюється за результатами виконання контрольної роботи у тестовій формі.</w:t>
            </w:r>
          </w:p>
          <w:p w14:paraId="46BAD6BE" w14:textId="3E58B977" w:rsidR="00B208A7" w:rsidRPr="00B208A7" w:rsidRDefault="009D6DA8" w:rsidP="009D6DA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Семестрова оцінка визначається як середнє арифметичне оцінок 1-</w:t>
            </w:r>
            <w:r w:rsidR="005C12F4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B208A7" w:rsidRPr="00B208A7">
              <w:rPr>
                <w:bCs/>
                <w:sz w:val="24"/>
                <w:szCs w:val="24"/>
              </w:rPr>
              <w:t xml:space="preserve"> </w:t>
            </w:r>
          </w:p>
          <w:p w14:paraId="56FA54EB" w14:textId="7AE9A0B0" w:rsidR="00D7334F" w:rsidRPr="00526A78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 xml:space="preserve">Підсумкова оцінка дисципліни визначається як середнє арифметичне оцінок </w:t>
            </w:r>
            <w:r w:rsidR="005C12F4">
              <w:rPr>
                <w:bCs/>
                <w:sz w:val="24"/>
                <w:szCs w:val="24"/>
              </w:rPr>
              <w:t>3</w:t>
            </w:r>
            <w:r w:rsidRPr="00B208A7">
              <w:rPr>
                <w:bCs/>
                <w:sz w:val="24"/>
                <w:szCs w:val="24"/>
              </w:rPr>
              <w:t>-</w:t>
            </w:r>
            <w:r w:rsidR="009D6DA8">
              <w:rPr>
                <w:bCs/>
                <w:sz w:val="24"/>
                <w:szCs w:val="24"/>
              </w:rPr>
              <w:t>х</w:t>
            </w:r>
            <w:r w:rsidRPr="00B208A7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</w:p>
        </w:tc>
      </w:tr>
      <w:tr w:rsidR="00D7334F" w14:paraId="47638E4A" w14:textId="77777777" w:rsidTr="002A501E">
        <w:tc>
          <w:tcPr>
            <w:tcW w:w="2689" w:type="dxa"/>
          </w:tcPr>
          <w:p w14:paraId="6610F9B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8334" w:type="dxa"/>
          </w:tcPr>
          <w:p w14:paraId="34498447" w14:textId="77777777" w:rsidR="00B81993" w:rsidRPr="00042ABE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14:paraId="03646F9D" w14:textId="77777777" w:rsidR="00B81993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14:paraId="3F1A8904" w14:textId="77777777" w:rsidR="00B81993" w:rsidRPr="00AB1E84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lastRenderedPageBreak/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78073405" w14:textId="77777777" w:rsidR="00D7334F" w:rsidRPr="00A24895" w:rsidRDefault="00A24895" w:rsidP="00A235E7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14:paraId="3135E6CA" w14:textId="77777777" w:rsidTr="002A501E">
        <w:tc>
          <w:tcPr>
            <w:tcW w:w="2689" w:type="dxa"/>
          </w:tcPr>
          <w:p w14:paraId="51568B11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8334" w:type="dxa"/>
          </w:tcPr>
          <w:p w14:paraId="0021F162" w14:textId="28C7902C" w:rsidR="00D7334F" w:rsidRPr="00526A78" w:rsidRDefault="004E0EF0" w:rsidP="00A235E7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275553">
              <w:rPr>
                <w:bCs/>
                <w:sz w:val="24"/>
                <w:szCs w:val="24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</w:t>
            </w:r>
            <w:r w:rsidR="0089265D">
              <w:rPr>
                <w:bCs/>
                <w:sz w:val="24"/>
                <w:szCs w:val="24"/>
              </w:rPr>
              <w:t xml:space="preserve"> 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>для пр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>оведення інтерактивних лекцій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 xml:space="preserve">використання сервісів 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Meet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>Диск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>.</w:t>
            </w:r>
            <w:r w:rsidR="00A235E7">
              <w:rPr>
                <w:bCs/>
                <w:sz w:val="24"/>
                <w:szCs w:val="24"/>
              </w:rPr>
              <w:t>.</w:t>
            </w:r>
          </w:p>
        </w:tc>
      </w:tr>
      <w:tr w:rsidR="00D7334F" w14:paraId="5CE117F6" w14:textId="77777777" w:rsidTr="002A501E">
        <w:tc>
          <w:tcPr>
            <w:tcW w:w="2689" w:type="dxa"/>
          </w:tcPr>
          <w:p w14:paraId="7BE390F9" w14:textId="77777777"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8334" w:type="dxa"/>
          </w:tcPr>
          <w:p w14:paraId="7F4FAE29" w14:textId="77777777" w:rsidR="005C12F4" w:rsidRP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Основна література:</w:t>
            </w:r>
          </w:p>
          <w:p w14:paraId="2ED95A59" w14:textId="75811624" w:rsid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1.</w:t>
            </w:r>
            <w:r w:rsidRPr="005C12F4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Pr="005C12F4">
              <w:rPr>
                <w:bCs/>
                <w:sz w:val="24"/>
                <w:szCs w:val="24"/>
              </w:rPr>
              <w:t>Суліменко С.Є., Матухно О.В., Кравцов С.В., Сухарева М.В., Мешкова А.Г. Організація системи керування виробничою безпекою: Частина 1: Навчальний посібник. – Дніпро: НМетАУ, 2021 – 99с</w:t>
            </w:r>
          </w:p>
          <w:p w14:paraId="743B62D4" w14:textId="75A7F2A2" w:rsidR="005C12F4" w:rsidRP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2. </w:t>
            </w:r>
            <w:r w:rsidRPr="000C76AC">
              <w:rPr>
                <w:rFonts w:eastAsia="Calibri"/>
                <w:bCs/>
                <w:sz w:val="24"/>
                <w:szCs w:val="24"/>
              </w:rPr>
              <w:t>Суліменко</w:t>
            </w:r>
            <w:r w:rsidRPr="000C76AC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C76AC">
              <w:rPr>
                <w:rFonts w:eastAsia="Calibri"/>
                <w:bCs/>
                <w:sz w:val="24"/>
                <w:szCs w:val="24"/>
              </w:rPr>
              <w:t>С.Є., Матухно О.В., Кравцов С.В., Сухарева М.В., Мешкова А.Г.</w:t>
            </w:r>
            <w:r w:rsidRPr="000C76AC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C32E67">
              <w:rPr>
                <w:rFonts w:eastAsia="Calibri"/>
                <w:sz w:val="24"/>
                <w:szCs w:val="24"/>
                <w:lang w:bidi="he-IL"/>
              </w:rPr>
              <w:t>Організація системи керування виробничою безпекою</w:t>
            </w:r>
            <w:r w:rsidRPr="000C76AC">
              <w:rPr>
                <w:rFonts w:eastAsia="Calibri"/>
                <w:sz w:val="24"/>
                <w:szCs w:val="24"/>
                <w:lang w:bidi="he-IL"/>
              </w:rPr>
              <w:t xml:space="preserve">: </w:t>
            </w:r>
            <w:r>
              <w:rPr>
                <w:rFonts w:eastAsia="Calibri"/>
                <w:sz w:val="24"/>
                <w:szCs w:val="24"/>
                <w:lang w:bidi="he-IL"/>
              </w:rPr>
              <w:t xml:space="preserve">Частина 2: </w:t>
            </w:r>
            <w:r w:rsidRPr="000C76AC">
              <w:rPr>
                <w:rFonts w:eastAsia="Calibri"/>
                <w:sz w:val="24"/>
                <w:szCs w:val="24"/>
                <w:lang w:bidi="he-IL"/>
              </w:rPr>
              <w:t xml:space="preserve">Навчальний посібник. – Дніпро: НМетАУ, 2021 – </w:t>
            </w:r>
            <w:r>
              <w:rPr>
                <w:rFonts w:eastAsia="Calibri"/>
                <w:sz w:val="24"/>
                <w:szCs w:val="24"/>
                <w:lang w:bidi="he-IL"/>
              </w:rPr>
              <w:t>99</w:t>
            </w:r>
            <w:r w:rsidRPr="000C76AC">
              <w:rPr>
                <w:rFonts w:eastAsia="Calibri"/>
                <w:sz w:val="24"/>
                <w:szCs w:val="24"/>
                <w:lang w:bidi="he-IL"/>
              </w:rPr>
              <w:t>с</w:t>
            </w:r>
            <w:r>
              <w:rPr>
                <w:rFonts w:eastAsia="Calibri"/>
                <w:sz w:val="24"/>
                <w:szCs w:val="24"/>
                <w:lang w:bidi="he-IL"/>
              </w:rPr>
              <w:t>.</w:t>
            </w:r>
          </w:p>
          <w:p w14:paraId="636BE11F" w14:textId="6C90D912" w:rsidR="005C12F4" w:rsidRP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Pr="005C12F4">
              <w:rPr>
                <w:bCs/>
                <w:sz w:val="24"/>
                <w:szCs w:val="24"/>
              </w:rPr>
              <w:t>.</w:t>
            </w:r>
            <w:r w:rsidRPr="005C12F4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Pr="005C12F4">
              <w:rPr>
                <w:bCs/>
                <w:sz w:val="24"/>
                <w:szCs w:val="24"/>
              </w:rPr>
              <w:t>Протоєрейський О.С, Запорожець О.І. Охорона праці в галузі: Навч. посіб. – К.: Книжкове вид-во НАУ, 2005. – 268 с. [Електронний ресурс] Режим доступу:  https://www.twirpx.com/file/1411018/</w:t>
            </w:r>
          </w:p>
          <w:p w14:paraId="3CA84578" w14:textId="554D22FB" w:rsidR="005C12F4" w:rsidRP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5C12F4">
              <w:rPr>
                <w:bCs/>
                <w:sz w:val="24"/>
                <w:szCs w:val="24"/>
              </w:rPr>
              <w:t>.</w:t>
            </w:r>
            <w:r w:rsidRPr="005C12F4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Pr="005C12F4">
              <w:rPr>
                <w:bCs/>
                <w:sz w:val="24"/>
                <w:szCs w:val="24"/>
              </w:rPr>
              <w:t>Зеркалов Д.В. Охорона праці в галузі: Загальні вимоги. Навчальний посібник. К.: «Основа». 2011. – 551 с. Режим доступу: https://www.twirpx.com/file/758929/</w:t>
            </w:r>
          </w:p>
          <w:p w14:paraId="1E7DD2F4" w14:textId="77777777" w:rsidR="005C12F4" w:rsidRP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Додаткова література:</w:t>
            </w:r>
          </w:p>
          <w:p w14:paraId="5C12A39F" w14:textId="6A61F1F1" w:rsidR="005C12F4" w:rsidRP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1.</w:t>
            </w:r>
            <w:r w:rsidRPr="005C12F4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Pr="005C12F4">
              <w:rPr>
                <w:bCs/>
                <w:sz w:val="24"/>
                <w:szCs w:val="24"/>
              </w:rPr>
              <w:t>Гогіташвілі Г. Г. Управління охороною праці та ризиком за міжнародними стандартами: Навч. посібник / Г. Г. Гогіташвілі, Є.-Т. Карчевські, В. М. Лапін. – К.: Знання, 2007. – 367 с. [Електронний ресурс] Режим доступу: https://ukrtextbook.com/upravlinnya-oxoronoyu-praci-ta-rizikom-za-mizhnarodnimi-standartami-gogitashvili-g-g/upravlinnya-oxoronoyu-praci-ta-rizikom-za-mizhnarodnimi-standartami-gogitashvili-g-g-vstup.html.</w:t>
            </w:r>
          </w:p>
          <w:p w14:paraId="521BE174" w14:textId="4A8BABA7" w:rsidR="005C12F4" w:rsidRP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2.</w:t>
            </w:r>
            <w:r w:rsidRPr="005C12F4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Pr="005C12F4">
              <w:rPr>
                <w:bCs/>
                <w:sz w:val="24"/>
                <w:szCs w:val="24"/>
              </w:rPr>
              <w:t>Основні нормативно-правові акти, якими керується у своїй діяльності Головне управління Держпраці у Дніпропетровській області. [Електронний ресурс] Режим доступу: http://dp.dsp.gov.ua/regulations.html</w:t>
            </w:r>
          </w:p>
          <w:p w14:paraId="12A4FF0D" w14:textId="50DA1219" w:rsidR="005C12F4" w:rsidRP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3.</w:t>
            </w:r>
            <w:r w:rsidRPr="005C12F4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Pr="005C12F4">
              <w:rPr>
                <w:bCs/>
                <w:sz w:val="24"/>
                <w:szCs w:val="24"/>
              </w:rPr>
              <w:t>Офіційний сайт Фонду соціального страхування від нещасних випадків на виробництві та професійних захворювань України. [Електронний ресурс] Режим доступу:http://www.fssu.gov.ua/fse/control/main/uk/index</w:t>
            </w:r>
          </w:p>
          <w:p w14:paraId="5ED95C61" w14:textId="6B44FE3B" w:rsidR="005C12F4" w:rsidRP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4.</w:t>
            </w:r>
            <w:r w:rsidRPr="005C12F4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Pr="005C12F4">
              <w:rPr>
                <w:bCs/>
                <w:sz w:val="24"/>
                <w:szCs w:val="24"/>
              </w:rPr>
              <w:t>Система менеджменту охорони здоров'я і безпеки Праці. ISO 45001:2018  [Електронний ресурс] Режим доступу: https://pqm-online.com/assets/files/pubs/translations/std/iso-45001-2018-(rus).pdf.</w:t>
            </w:r>
          </w:p>
          <w:p w14:paraId="53B9DA17" w14:textId="77777777" w:rsidR="005C12F4" w:rsidRP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5.</w:t>
            </w:r>
            <w:r w:rsidRPr="005C12F4">
              <w:rPr>
                <w:bCs/>
                <w:sz w:val="24"/>
                <w:szCs w:val="24"/>
              </w:rPr>
              <w:tab/>
              <w:t>Risk management - Guidelines. ISO 31000:2018. [Електронний ресурс] Режим доступу: https://risk-academy.ru/download/iso31000/,http://online.budstandart.com/ua/catalog/doc-page.html?id_doc=80322</w:t>
            </w:r>
          </w:p>
          <w:p w14:paraId="1BF090EE" w14:textId="77777777" w:rsidR="005C12F4" w:rsidRP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6.</w:t>
            </w:r>
            <w:r w:rsidRPr="005C12F4">
              <w:rPr>
                <w:bCs/>
                <w:sz w:val="24"/>
                <w:szCs w:val="24"/>
              </w:rPr>
              <w:tab/>
              <w:t xml:space="preserve"> ДСТУ IEC/ISO 31010:2013 Керування ризиком. Методи загального оцінювання ризику (IEC/ISO 31010:2009, IDT) [Електронний ресурс] http://online.budstandart.com/ua/catalog/doc-page.html?id_doc=66723</w:t>
            </w:r>
          </w:p>
          <w:p w14:paraId="76F4B580" w14:textId="58F51BE0" w:rsidR="005C12F4" w:rsidRPr="005C12F4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7.</w:t>
            </w:r>
            <w:r w:rsidRPr="005C12F4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Pr="005C12F4">
              <w:rPr>
                <w:bCs/>
                <w:sz w:val="24"/>
                <w:szCs w:val="24"/>
              </w:rPr>
              <w:t>Глива В. А., Березуцький В. В., Березуцька Н. Л., Халіль В. В. / Аудит ризиків безпеки на робочому місці. Технологический аудит и резервы производства — № 2/3(28), 2016  [Електронний ресурс] Режим доступу: http://journals.uran.ua/tarp/article/download/66731/62328</w:t>
            </w:r>
          </w:p>
          <w:p w14:paraId="5D1A8159" w14:textId="4E3B5590" w:rsidR="00D7334F" w:rsidRPr="00526A78" w:rsidRDefault="005C12F4" w:rsidP="005C12F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5C12F4">
              <w:rPr>
                <w:bCs/>
                <w:sz w:val="24"/>
                <w:szCs w:val="24"/>
              </w:rPr>
              <w:t>8.</w:t>
            </w:r>
            <w:r w:rsidRPr="005C12F4"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 xml:space="preserve"> </w:t>
            </w:r>
            <w:r w:rsidRPr="005C12F4">
              <w:rPr>
                <w:bCs/>
                <w:sz w:val="24"/>
                <w:szCs w:val="24"/>
              </w:rPr>
              <w:t>Ткалич І. М. Теоретичні основи побудови методики оцінки професійного ризику, прийнятної для підприємств різних видів економічної діяльності // Вісник КрНУ імені Михайла Остроградського. Випуск 3/2019 (116). [Електронний ресурс] Режим доступу: http://visnikkrnu.kdu.edu.ua/statti/2019_3_2019-3-113.pdf</w:t>
            </w:r>
          </w:p>
        </w:tc>
      </w:tr>
    </w:tbl>
    <w:p w14:paraId="42611009" w14:textId="77777777"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9076E">
      <w:footerReference w:type="even" r:id="rId14"/>
      <w:footerReference w:type="default" r:id="rId15"/>
      <w:pgSz w:w="11906" w:h="16838" w:code="9"/>
      <w:pgMar w:top="567" w:right="567" w:bottom="567" w:left="567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51A42" w14:textId="77777777" w:rsidR="0062005A" w:rsidRDefault="0062005A" w:rsidP="007417BA">
      <w:r>
        <w:separator/>
      </w:r>
    </w:p>
  </w:endnote>
  <w:endnote w:type="continuationSeparator" w:id="0">
    <w:p w14:paraId="391C8FA2" w14:textId="77777777" w:rsidR="0062005A" w:rsidRDefault="0062005A" w:rsidP="007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04EF" w14:textId="77777777" w:rsidR="00CB3B61" w:rsidRDefault="00D813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1092CAC" w14:textId="77777777" w:rsidR="00CB3B61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C3BB9" w14:textId="77777777" w:rsidR="00CB3B61" w:rsidRDefault="00D8133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244C07">
      <w:rPr>
        <w:rStyle w:val="a5"/>
        <w:noProof/>
        <w:sz w:val="28"/>
        <w:szCs w:val="28"/>
      </w:rPr>
      <w:t>6</w:t>
    </w:r>
    <w:r>
      <w:rPr>
        <w:rStyle w:val="a5"/>
        <w:sz w:val="28"/>
        <w:szCs w:val="28"/>
      </w:rPr>
      <w:fldChar w:fldCharType="end"/>
    </w:r>
  </w:p>
  <w:p w14:paraId="2EBBEE7E" w14:textId="77777777" w:rsidR="00CB3B61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5D98B" w14:textId="77777777" w:rsidR="0062005A" w:rsidRDefault="0062005A" w:rsidP="007417BA">
      <w:r>
        <w:separator/>
      </w:r>
    </w:p>
  </w:footnote>
  <w:footnote w:type="continuationSeparator" w:id="0">
    <w:p w14:paraId="1D65213B" w14:textId="77777777" w:rsidR="0062005A" w:rsidRDefault="0062005A" w:rsidP="0074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D59BE"/>
    <w:multiLevelType w:val="hybridMultilevel"/>
    <w:tmpl w:val="7852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 w16cid:durableId="1488280405">
    <w:abstractNumId w:val="0"/>
  </w:num>
  <w:num w:numId="2" w16cid:durableId="222834681">
    <w:abstractNumId w:val="2"/>
  </w:num>
  <w:num w:numId="3" w16cid:durableId="381289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913"/>
    <w:rsid w:val="0004106B"/>
    <w:rsid w:val="000936AE"/>
    <w:rsid w:val="000A5E1C"/>
    <w:rsid w:val="000D3DFE"/>
    <w:rsid w:val="000F7366"/>
    <w:rsid w:val="00105070"/>
    <w:rsid w:val="0014600E"/>
    <w:rsid w:val="0015123F"/>
    <w:rsid w:val="00193554"/>
    <w:rsid w:val="001F665B"/>
    <w:rsid w:val="00226373"/>
    <w:rsid w:val="00244C07"/>
    <w:rsid w:val="0025063C"/>
    <w:rsid w:val="00262DCD"/>
    <w:rsid w:val="00275553"/>
    <w:rsid w:val="002A501E"/>
    <w:rsid w:val="00384CAA"/>
    <w:rsid w:val="003D4F28"/>
    <w:rsid w:val="004065F6"/>
    <w:rsid w:val="0045540D"/>
    <w:rsid w:val="00486B93"/>
    <w:rsid w:val="00490531"/>
    <w:rsid w:val="004C03B8"/>
    <w:rsid w:val="004E0EF0"/>
    <w:rsid w:val="00526A78"/>
    <w:rsid w:val="00597431"/>
    <w:rsid w:val="005C12F4"/>
    <w:rsid w:val="005C3F86"/>
    <w:rsid w:val="005F5FD2"/>
    <w:rsid w:val="0062005A"/>
    <w:rsid w:val="00621F3D"/>
    <w:rsid w:val="0064430C"/>
    <w:rsid w:val="00665480"/>
    <w:rsid w:val="00686578"/>
    <w:rsid w:val="00694E76"/>
    <w:rsid w:val="006C279E"/>
    <w:rsid w:val="006C3CD3"/>
    <w:rsid w:val="006E6EDA"/>
    <w:rsid w:val="006F411A"/>
    <w:rsid w:val="00701F80"/>
    <w:rsid w:val="007417BA"/>
    <w:rsid w:val="0079076E"/>
    <w:rsid w:val="00802801"/>
    <w:rsid w:val="0080759B"/>
    <w:rsid w:val="00857B17"/>
    <w:rsid w:val="0089265D"/>
    <w:rsid w:val="008F139D"/>
    <w:rsid w:val="00902D55"/>
    <w:rsid w:val="0094579B"/>
    <w:rsid w:val="00953F98"/>
    <w:rsid w:val="0099768C"/>
    <w:rsid w:val="009C09E4"/>
    <w:rsid w:val="009D6DA8"/>
    <w:rsid w:val="00A20AD0"/>
    <w:rsid w:val="00A235E7"/>
    <w:rsid w:val="00A24895"/>
    <w:rsid w:val="00A82825"/>
    <w:rsid w:val="00AC6079"/>
    <w:rsid w:val="00B03F4F"/>
    <w:rsid w:val="00B15133"/>
    <w:rsid w:val="00B208A7"/>
    <w:rsid w:val="00B65B72"/>
    <w:rsid w:val="00B81993"/>
    <w:rsid w:val="00BE2828"/>
    <w:rsid w:val="00C2202A"/>
    <w:rsid w:val="00C61E45"/>
    <w:rsid w:val="00CA1617"/>
    <w:rsid w:val="00CA4DD5"/>
    <w:rsid w:val="00D06913"/>
    <w:rsid w:val="00D45BD5"/>
    <w:rsid w:val="00D47B7E"/>
    <w:rsid w:val="00D7334F"/>
    <w:rsid w:val="00D81336"/>
    <w:rsid w:val="00DF2B4C"/>
    <w:rsid w:val="00E27D69"/>
    <w:rsid w:val="00E34458"/>
    <w:rsid w:val="00E35D23"/>
    <w:rsid w:val="00E73C2E"/>
    <w:rsid w:val="00EE265B"/>
    <w:rsid w:val="00F35891"/>
    <w:rsid w:val="00F5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293B31"/>
  <w15:docId w15:val="{118B0B63-CE1C-4E08-93BF-759D769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75553"/>
    <w:rPr>
      <w:color w:val="0563C1" w:themeColor="hyperlink"/>
      <w:u w:val="single"/>
    </w:rPr>
  </w:style>
  <w:style w:type="paragraph" w:customStyle="1" w:styleId="Default">
    <w:name w:val="Default"/>
    <w:rsid w:val="00B819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9265D"/>
  </w:style>
  <w:style w:type="character" w:styleId="aa">
    <w:name w:val="Unresolved Mention"/>
    <w:basedOn w:val="a0"/>
    <w:uiPriority w:val="99"/>
    <w:semiHidden/>
    <w:unhideWhenUsed/>
    <w:rsid w:val="0089265D"/>
    <w:rPr>
      <w:color w:val="605E5C"/>
      <w:shd w:val="clear" w:color="auto" w:fill="E1DFDD"/>
    </w:rPr>
  </w:style>
  <w:style w:type="character" w:styleId="ab">
    <w:name w:val="Strong"/>
    <w:basedOn w:val="a0"/>
    <w:uiPriority w:val="22"/>
    <w:qFormat/>
    <w:rsid w:val="00902D55"/>
    <w:rPr>
      <w:b/>
      <w:bCs/>
    </w:rPr>
  </w:style>
  <w:style w:type="paragraph" w:styleId="ac">
    <w:name w:val="Normal (Web)"/>
    <w:basedOn w:val="a"/>
    <w:uiPriority w:val="99"/>
    <w:unhideWhenUsed/>
    <w:rsid w:val="00902D55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orcid.org/0000-0001-5755-309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scholar.google.com.ua/citations?hl=ru&amp;user=hdPnFb0AAAAJ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metau.edu.ua/ua/mdiv/i2005/p-2/e549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sergey.sulimenko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.e.sulimenko@ust.edu.u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5690</Words>
  <Characters>3244</Characters>
  <Application>Microsoft Office Word</Application>
  <DocSecurity>0</DocSecurity>
  <Lines>27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Serhii Sulimenko</cp:lastModifiedBy>
  <cp:revision>5</cp:revision>
  <dcterms:created xsi:type="dcterms:W3CDTF">2023-01-18T11:46:00Z</dcterms:created>
  <dcterms:modified xsi:type="dcterms:W3CDTF">2023-01-18T13:27:00Z</dcterms:modified>
</cp:coreProperties>
</file>